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0AB" w:rsidRDefault="003E20AB" w:rsidP="003E20AB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ВОПРОСЫ</w:t>
      </w:r>
    </w:p>
    <w:p w:rsidR="003E20AB" w:rsidRDefault="003E20AB" w:rsidP="003E20AB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КАНДИДАТСКИЙ ЭКЗАМЕН</w:t>
      </w:r>
    </w:p>
    <w:p w:rsidR="009D6726" w:rsidRPr="009D6726" w:rsidRDefault="009D6726" w:rsidP="00D46B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D6726">
        <w:rPr>
          <w:rFonts w:ascii="Times New Roman" w:eastAsia="MS Mincho" w:hAnsi="Times New Roman" w:cs="Times New Roman"/>
          <w:b/>
          <w:sz w:val="24"/>
          <w:szCs w:val="24"/>
        </w:rPr>
        <w:t xml:space="preserve">Направление </w:t>
      </w:r>
      <w:r w:rsidR="00B04D98">
        <w:rPr>
          <w:rFonts w:ascii="Times New Roman" w:eastAsia="MS Mincho" w:hAnsi="Times New Roman" w:cs="Times New Roman"/>
          <w:b/>
          <w:sz w:val="24"/>
          <w:szCs w:val="24"/>
        </w:rPr>
        <w:t xml:space="preserve">подготовки </w:t>
      </w:r>
      <w:r w:rsidRPr="009D6726">
        <w:rPr>
          <w:rFonts w:ascii="Times New Roman" w:hAnsi="Times New Roman" w:cs="Times New Roman"/>
          <w:b/>
          <w:bCs/>
          <w:sz w:val="24"/>
          <w:szCs w:val="24"/>
        </w:rPr>
        <w:t>31.06.01 Клиническая медицина</w:t>
      </w:r>
    </w:p>
    <w:p w:rsidR="009D6726" w:rsidRDefault="003E20AB" w:rsidP="00D46B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Специальность 14.01.05</w:t>
      </w:r>
      <w:r w:rsidR="009D6726" w:rsidRPr="009D6726">
        <w:rPr>
          <w:rFonts w:ascii="Times New Roman" w:hAnsi="Times New Roman" w:cs="Times New Roman"/>
          <w:b/>
          <w:bCs/>
          <w:sz w:val="24"/>
          <w:szCs w:val="24"/>
        </w:rPr>
        <w:t xml:space="preserve"> Кардиология</w:t>
      </w:r>
    </w:p>
    <w:p w:rsidR="00572106" w:rsidRDefault="00572106" w:rsidP="00D46B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Основы медицинской генетики. Популяционно-генетические аспекты </w:t>
      </w:r>
      <w:proofErr w:type="gramStart"/>
      <w:r>
        <w:rPr>
          <w:rFonts w:ascii="Times New Roman" w:hAnsi="Times New Roman" w:cs="Times New Roman"/>
          <w:sz w:val="24"/>
          <w:szCs w:val="24"/>
        </w:rPr>
        <w:t>сердечно-сосудистых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заболеваний.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Современные принципы профилактики </w:t>
      </w:r>
      <w:proofErr w:type="gramStart"/>
      <w:r>
        <w:rPr>
          <w:rFonts w:ascii="Times New Roman" w:hAnsi="Times New Roman" w:cs="Times New Roman"/>
          <w:sz w:val="24"/>
          <w:szCs w:val="24"/>
        </w:rPr>
        <w:t>сердечно-сосудистых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заболеваний. 4 группы кардиоваскулярного риска. Целевые показатели и тактика лечения пациентов в зависимости от группы кардиоваскулярного риска.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Классификация АГ. Факторы риска, поражения органов мишеней, ассоциированные заболевания.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Клиническая фармакология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антигипертензивных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препаратов (ИАПФ, БРА, ББ, диуретики, БКК, вспомогательные препараты)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Лечение АГ в «особых группах» пациентов: беременные женщины, пациенты с ХОБЛ, с ХБП, с сахарным диабетом, пациенты старческого возраста, «хрупкие» пациенты.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представления об этиологии и патогенезе атеросклероза.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Клиническая фармакология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гиполипидемических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препаратов (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статины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фибраты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эзетимиб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био</w:t>
      </w:r>
      <w:proofErr w:type="spellEnd"/>
      <w:r>
        <w:rPr>
          <w:rFonts w:ascii="Times New Roman" w:hAnsi="Times New Roman" w:cs="Times New Roman"/>
          <w:sz w:val="24"/>
          <w:szCs w:val="24"/>
        </w:rPr>
        <w:t>-препараты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Гиполипидемическая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терапия в зависимости от группы кардиоваскулярного риска.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Гиполипидемическая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терапия в «особых группах» пациентов: сахарный диабет,  ХОБЛ, болезни печени, ХБП, старческий возраст. 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Атеросклероз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неатеросклеротическое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поражение коронарного русла. Патогенез острой и хронической коронарной недостаточности.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Патогенез приступа ишемии миокарда при различных вариантах стабильной стенокардии (стенокардия с фиксированным порогом, стенокардия с вариантным порогом, смешанная форма).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Диагностика хронических форм ИБС. Определение вероятности наличия ИБС. Тактика обследования пациента в зависимости от вероятности наличия ИБС. Показания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коронароангиографии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Клиническая фармакология препаратов, влияющих на прогноз жизни больных ИБС (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антитромбоцитарные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препараты,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статины</w:t>
      </w:r>
      <w:proofErr w:type="spellEnd"/>
      <w:r>
        <w:rPr>
          <w:rFonts w:ascii="Times New Roman" w:hAnsi="Times New Roman" w:cs="Times New Roman"/>
          <w:sz w:val="24"/>
          <w:szCs w:val="24"/>
        </w:rPr>
        <w:t>, ингибиторы РААС).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Клиническая фармакология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антингинальных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препаратов (ББ, БКК,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ивабрадин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ранолазин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никорандил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триметазидин</w:t>
      </w:r>
      <w:proofErr w:type="spellEnd"/>
      <w:r>
        <w:rPr>
          <w:rFonts w:ascii="Times New Roman" w:hAnsi="Times New Roman" w:cs="Times New Roman"/>
          <w:sz w:val="24"/>
          <w:szCs w:val="24"/>
        </w:rPr>
        <w:t>, нитраты)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принципы лечения больных хроническими формами ИБС. Алгоритм выбора лечения при стабильной стенокардии.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Дифференцированные показания для ЧКВ и коронарного шунтирования.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Патогенез острого коронарного синдрома. Этапы диагностики. ЭКГ диагностика инфаркта миокарда с блокадой ветвей пучка Гиса и другими нарушениями проводимости. ЭКГ при аневризме сердца.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Инфарктоподобные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ЭКГ при остром перикардите, остром легочном сердце, миокардитах  и других заболеваниях.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Современные принципы лечения неосложненного острого коронарного синдрома без подъема </w:t>
      </w:r>
      <w:r>
        <w:rPr>
          <w:rFonts w:ascii="Times New Roman" w:hAnsi="Times New Roman" w:cs="Times New Roman"/>
          <w:sz w:val="24"/>
          <w:szCs w:val="24"/>
          <w:lang w:val="en-US"/>
        </w:rPr>
        <w:t>ST</w:t>
      </w:r>
      <w:r>
        <w:rPr>
          <w:rFonts w:ascii="Times New Roman" w:hAnsi="Times New Roman" w:cs="Times New Roman"/>
          <w:sz w:val="24"/>
          <w:szCs w:val="24"/>
        </w:rPr>
        <w:t xml:space="preserve">. Современные принципы лечения неосложненного острого коронарного синдрома с подъемом </w:t>
      </w:r>
      <w:r>
        <w:rPr>
          <w:rFonts w:ascii="Times New Roman" w:hAnsi="Times New Roman" w:cs="Times New Roman"/>
          <w:sz w:val="24"/>
          <w:szCs w:val="24"/>
          <w:lang w:val="en-US"/>
        </w:rPr>
        <w:t>ST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Диагностика и лечение пациентов с осложнениями ОКС: кардиогенный шок, отек легких, сердечная астма, пароксизм желудочковой тахикардии, пароксизм фибрилляции предсердий, остро возникшая АВ блокада.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Внезапная сердечная смерть. Основные механизмы. Алгоритм диагноза. Протокол ведения пациента. Реанимационные мероприятия.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Этиология и патогенез хронической сердечной недостаточности: ХСН со сниженной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ФВлж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ХСН с сохранной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ФВлж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ХСН с «промежуточной» </w:t>
      </w:r>
      <w:proofErr w:type="spellStart"/>
      <w:r>
        <w:rPr>
          <w:rFonts w:ascii="Times New Roman" w:hAnsi="Times New Roman" w:cs="Times New Roman"/>
          <w:sz w:val="24"/>
          <w:szCs w:val="24"/>
        </w:rPr>
        <w:t>ФВлж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Классификация ХСН, формы, стадии, функциональные классы. Алгоритм диагностики ХСН Алгоритм выбора тактики лечения в зависимости от формы, стадии и ФК ХСН. Немедикаментозные и хирургические методы лечения ХСН.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Некоронарогенные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заболевания сердца. Классификация, диагностика. 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Кардиомиопации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ГКМП. Этиология. Патогенез. Классификация. Диагноз. Клинические синдромы. Алгоритм лечения в зависимости от формы.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Кардиомиопации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>. ДКМП. Этиология. Патогенез. Классификация. Диагноз. Клинические синдромы. Алгоритм лечения в зависимости от формы.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Кардиомиопации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РКМП. Этиология. Патогенез. Классификация. Диагноз. Клинические синдромы. Алгоритм лечения в зависимости от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формы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ритмогенная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дисплазия правого желудочка. Этиология. Диагноз. Клинические синдромы. Лечение.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Миокардиты. Классификация. Диагноз. Клинические синдромы. Дифференцированное лечение. 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Инфекционный эндокардит. Этиология, патогенез, клиника, диагностика и лечение.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Констриктивный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перикардит. Этиология. Механизмы развития недостаточности кровообращения. Дифференциальный диагноз и лечение.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Выпотной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перикардит. Этиология. Механизмы развития недостаточности кровообращения. Дифференциальный диагноз и лечение. 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Врожденные пороки сердца у пациентов старше 18 лет. Классификация, алгоритм диагностики. Особенности тактики ведения пациентов.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представления о механизмах развития аритмий (нарушения автоматизма, триггерные механизмы, реципрокные механизмы, комбинированные).  Классификация аритмий.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Пароксизмальные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суправентрикулярные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тахикардии. Этиология. Классификация. Дифференциальная диагностика. Купирование пароксизмов. Профилактическое лечение.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Синдром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предвозбуждения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желудочков (Вольфа-Паркинсона-Уайта). Классификация. Диагностика. Особенности купирования приступов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аритмиий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 этом синдроме. Профилактическое лечение в зависимости от варианта синдрома. Показания к хирургическому лечению.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Синдром </w:t>
      </w:r>
      <w:proofErr w:type="gramStart"/>
      <w:r>
        <w:rPr>
          <w:rFonts w:ascii="Times New Roman" w:hAnsi="Times New Roman" w:cs="Times New Roman"/>
          <w:sz w:val="24"/>
          <w:szCs w:val="24"/>
        </w:rPr>
        <w:t>укороченного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>
        <w:rPr>
          <w:rFonts w:ascii="Times New Roman" w:hAnsi="Times New Roman" w:cs="Times New Roman"/>
          <w:sz w:val="24"/>
          <w:szCs w:val="24"/>
        </w:rPr>
        <w:t>. Диагностика. Особенности лечения нарушений ритма при этом синдроме. Профилактическое лечение. Показания к хирургическому лечению.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Желудочковые аритмии. Классификация. Стратификация  риска по </w:t>
      </w:r>
      <w:r>
        <w:rPr>
          <w:rFonts w:ascii="Times New Roman" w:hAnsi="Times New Roman" w:cs="Times New Roman"/>
          <w:sz w:val="24"/>
          <w:szCs w:val="24"/>
          <w:lang w:val="en-US"/>
        </w:rPr>
        <w:t>Bigger</w:t>
      </w:r>
      <w:r>
        <w:rPr>
          <w:rFonts w:ascii="Times New Roman" w:hAnsi="Times New Roman" w:cs="Times New Roman"/>
          <w:sz w:val="24"/>
          <w:szCs w:val="24"/>
        </w:rPr>
        <w:t>, дифференциальная ЭКГ-диагностика желудочковых пароксизмальных тахикардий.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Синдром слабости синусового узла. Этиология, патогенез, классификация. Дифференцированное лечение. Показания к имплантации ИВР.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Нарушение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внутрижелудочковой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проводимости. Диагностика и лечение. Показания к имплантации ИВР.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Фибрилляция и трепетание предсердий. Классификация. Диагностика. Тактика лечения в зависимости от формы. Купирование и профилактика пароксизмов. Купирование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персистирующей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формы.  Контроль ЧСС.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Антитромботическая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терапия. Хирургическое лечение.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Ультразвуковая диагностика при различных заболеваниях сердца и сосудов. Показания. Современный протокол ЭХО-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кардиоскопии</w:t>
      </w:r>
      <w:proofErr w:type="spellEnd"/>
      <w:r>
        <w:rPr>
          <w:rFonts w:ascii="Times New Roman" w:hAnsi="Times New Roman" w:cs="Times New Roman"/>
          <w:sz w:val="24"/>
          <w:szCs w:val="24"/>
        </w:rPr>
        <w:t>. Основные показатели. Интерпретация данных.</w:t>
      </w:r>
    </w:p>
    <w:p w:rsidR="00572106" w:rsidRDefault="00572106" w:rsidP="00572106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Селективная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коронарография</w:t>
      </w:r>
      <w:proofErr w:type="spellEnd"/>
      <w:r>
        <w:rPr>
          <w:rFonts w:ascii="Times New Roman" w:hAnsi="Times New Roman" w:cs="Times New Roman"/>
          <w:sz w:val="24"/>
          <w:szCs w:val="24"/>
        </w:rPr>
        <w:t>. Показания и противопоказания. Методика проведения, оценки и интерпретации данных.</w:t>
      </w:r>
    </w:p>
    <w:p w:rsidR="00572106" w:rsidRDefault="00572106" w:rsidP="00572106">
      <w:pPr>
        <w:spacing w:after="12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6C18" w:rsidRPr="009D6726" w:rsidRDefault="004E6C18" w:rsidP="00D46B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E6C18" w:rsidRPr="009D6726" w:rsidSect="00945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397B"/>
    <w:multiLevelType w:val="hybridMultilevel"/>
    <w:tmpl w:val="C0C00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70BF9"/>
    <w:multiLevelType w:val="hybridMultilevel"/>
    <w:tmpl w:val="25CA0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B87089"/>
    <w:multiLevelType w:val="hybridMultilevel"/>
    <w:tmpl w:val="735CFC9A"/>
    <w:lvl w:ilvl="0" w:tplc="6928A3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0306A6"/>
    <w:multiLevelType w:val="hybridMultilevel"/>
    <w:tmpl w:val="7CA40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726"/>
    <w:rsid w:val="00054596"/>
    <w:rsid w:val="0006204D"/>
    <w:rsid w:val="00230A23"/>
    <w:rsid w:val="0028561B"/>
    <w:rsid w:val="003E20AB"/>
    <w:rsid w:val="004E6C18"/>
    <w:rsid w:val="004F4060"/>
    <w:rsid w:val="00572106"/>
    <w:rsid w:val="005A7997"/>
    <w:rsid w:val="005B2764"/>
    <w:rsid w:val="006000BA"/>
    <w:rsid w:val="007B5047"/>
    <w:rsid w:val="009459B4"/>
    <w:rsid w:val="009D6726"/>
    <w:rsid w:val="00AF096A"/>
    <w:rsid w:val="00AF0EE1"/>
    <w:rsid w:val="00AF475A"/>
    <w:rsid w:val="00B04D98"/>
    <w:rsid w:val="00B4791F"/>
    <w:rsid w:val="00D46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7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6726"/>
    <w:pPr>
      <w:ind w:left="720"/>
      <w:contextualSpacing/>
    </w:pPr>
  </w:style>
  <w:style w:type="paragraph" w:customStyle="1" w:styleId="21">
    <w:name w:val="Основной текст 21"/>
    <w:basedOn w:val="a"/>
    <w:rsid w:val="009D672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42460D-B1E7-4CCC-9490-B232550AB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877</Words>
  <Characters>5005</Characters>
  <Application>Microsoft Office Word</Application>
  <DocSecurity>0</DocSecurity>
  <Lines>41</Lines>
  <Paragraphs>11</Paragraphs>
  <ScaleCrop>false</ScaleCrop>
  <Company>Microsoft</Company>
  <LinksUpToDate>false</LinksUpToDate>
  <CharactersWithSpaces>5871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</cp:lastModifiedBy>
  <cp:revision>15</cp:revision>
  <dcterms:created xsi:type="dcterms:W3CDTF">2017-12-14T08:09:00Z</dcterms:created>
  <dcterms:modified xsi:type="dcterms:W3CDTF">2019-12-25T11:46:00Z</dcterms:modified>
</cp:coreProperties>
</file>